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основного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образования 5 класс</w:t>
      </w:r>
    </w:p>
    <w:p w:rsidR="00F46202" w:rsidRPr="004F3DF2" w:rsidRDefault="00F46202" w:rsidP="00F4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4F3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пятидневной учебной неделе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4F3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F46202" w:rsidRPr="004F3DF2" w:rsidRDefault="00F46202" w:rsidP="00F4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план:</w:t>
      </w:r>
    </w:p>
    <w:p w:rsidR="00F46202" w:rsidRPr="004F3DF2" w:rsidRDefault="00F46202" w:rsidP="00F46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 максимальный объем учебной нагрузки </w:t>
      </w:r>
      <w:proofErr w:type="gramStart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202" w:rsidRPr="004F3DF2" w:rsidRDefault="00F46202" w:rsidP="00F46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и регламентирует перечень учебных предметов, курсов и время, отводимое на их освоение и организацию;</w:t>
      </w:r>
    </w:p>
    <w:p w:rsidR="00F46202" w:rsidRPr="004F3DF2" w:rsidRDefault="00F46202" w:rsidP="00F46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учебные предметы, курсы, модули по классам и учебным годам.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</w:t>
      </w:r>
      <w:proofErr w:type="gramStart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поддержкой.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пятилетний нормативный срок освоения образовательной программы основного общего образования. Продолжительность учебного года основного общего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составляет 34 недели в 5-ом классе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Соответственно, весь период обучения на уровне основного общего образования составляет 169 учебных недель.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недельная нагрузка равномерно распределена в течение учебной недели и соответствует требованиям санитарных норм </w:t>
      </w:r>
      <w:hyperlink r:id="rId6" w:anchor="/document/99/573500115/" w:tgtFrame="_self" w:history="1">
        <w:r w:rsidRPr="004F3D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1.2.3685-21</w:t>
        </w:r>
      </w:hyperlink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максимально допустимой образовательной нагрузки в течение дня в 5–6-х классах не превышает шести уроков, в 7–9-х классах – семи уроков.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F46202" w:rsidRPr="004C53F4" w:rsidRDefault="00F46202" w:rsidP="00F46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5-х классе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29 часов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учебных 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  составляет 986 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«История» в рамках обязательной предметной области «Общественно-научные предметы» включает в себя учебные курсы «История России» и «Всеобщая история», </w:t>
      </w:r>
      <w:proofErr w:type="gramStart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суммарно отво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по 2 часа в неделю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образовательных результатов в соответствии с ФГОС по русскому языку, географии и технологии, на которые в учебном плане уменьшено количество часов в обязательной части по сравнению с примерным учебным планом, обеспечивается реализацией рабочих программ по предмету.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 модулей по выбору обучающихся и родителей (законных представителей) несовершеннолетних обучающихся, в том числе предусматривающих углубленное изучение учебных предметов 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 </w:t>
      </w:r>
      <w:proofErr w:type="gramEnd"/>
    </w:p>
    <w:p w:rsidR="00F4620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бязательной части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время, отводимое на формируемую часть учебного плана, используется для введения специально разработанных учебных курсо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обеспечивающих 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и потребности участников образовательных отношений. Так, на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чебный предмет «Основы сельского хозяйства» 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1 часу в неделю. На учебные курсы  «Финансовая грамотность», «Мир информатики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 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часу в неделю</w:t>
      </w: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6202" w:rsidRPr="008A0EE5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 формируемая часть учебного плана включает курсы внеурочной деятельности:</w:t>
      </w:r>
    </w:p>
    <w:p w:rsidR="00F46202" w:rsidRPr="00A916A6" w:rsidRDefault="00F46202" w:rsidP="00F462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«Юный садовод» – отводится  2 часа в неделю;</w:t>
      </w:r>
    </w:p>
    <w:p w:rsidR="00F46202" w:rsidRPr="008A0EE5" w:rsidRDefault="00F46202" w:rsidP="00F462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«Шашки» – отводится  1 час в неделю;</w:t>
      </w:r>
    </w:p>
    <w:p w:rsidR="00F46202" w:rsidRPr="008A0EE5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6202" w:rsidRPr="008A0EE5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«Павловская средняя общеобразовательная школа» </w:t>
      </w:r>
      <w:proofErr w:type="spellStart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Залегощенского</w:t>
      </w:r>
      <w:proofErr w:type="spellEnd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Орловской области.</w:t>
      </w:r>
    </w:p>
    <w:p w:rsidR="00F46202" w:rsidRPr="008A0EE5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возможностей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Start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</w:t>
      </w:r>
      <w:proofErr w:type="gramEnd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авловская</w:t>
      </w:r>
      <w:proofErr w:type="spellEnd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Залегощенского</w:t>
      </w:r>
      <w:proofErr w:type="spellEnd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Орловской области.</w:t>
      </w:r>
    </w:p>
    <w:p w:rsidR="00F46202" w:rsidRPr="008A0EE5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МБОУ </w:t>
      </w:r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«Павловская средняя общеобразовательная школа» </w:t>
      </w:r>
      <w:proofErr w:type="spellStart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Залегощенского</w:t>
      </w:r>
      <w:proofErr w:type="spellEnd"/>
      <w:r w:rsidRPr="008A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Орловской области.</w:t>
      </w:r>
    </w:p>
    <w:p w:rsidR="00F46202" w:rsidRPr="004F3DF2" w:rsidRDefault="00F46202" w:rsidP="00F4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  <w:gridCol w:w="35"/>
        <w:gridCol w:w="50"/>
      </w:tblGrid>
      <w:tr w:rsidR="00F46202" w:rsidRPr="004F3DF2" w:rsidTr="00F46202">
        <w:trPr>
          <w:tblHeader/>
          <w:tblCellSpacing w:w="15" w:type="dxa"/>
        </w:trPr>
        <w:tc>
          <w:tcPr>
            <w:tcW w:w="4931" w:type="pct"/>
          </w:tcPr>
          <w:p w:rsidR="00F46202" w:rsidRDefault="00F46202" w:rsidP="00D44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6202" w:rsidRPr="004F3DF2" w:rsidRDefault="00F46202" w:rsidP="00D44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6202" w:rsidRPr="004F3DF2" w:rsidTr="00F46202">
        <w:trPr>
          <w:tblHeader/>
          <w:tblCellSpacing w:w="15" w:type="dxa"/>
        </w:trPr>
        <w:tc>
          <w:tcPr>
            <w:tcW w:w="4931" w:type="pct"/>
          </w:tcPr>
          <w:tbl>
            <w:tblPr>
              <w:tblW w:w="119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15"/>
              <w:gridCol w:w="2785"/>
              <w:gridCol w:w="2726"/>
              <w:gridCol w:w="1176"/>
              <w:gridCol w:w="929"/>
              <w:gridCol w:w="1119"/>
            </w:tblGrid>
            <w:tr w:rsidR="00F46202" w:rsidRPr="00047E99" w:rsidTr="00D44409">
              <w:trPr>
                <w:gridAfter w:val="3"/>
                <w:wAfter w:w="3224" w:type="dxa"/>
                <w:cantSplit/>
                <w:trHeight w:hRule="exact" w:val="577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  <w:lang w:eastAsia="ar-SA"/>
                    </w:rPr>
                    <w:lastRenderedPageBreak/>
                    <w:t xml:space="preserve">  П</w:t>
                  </w:r>
                  <w:r w:rsidRPr="00047E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  <w:t>ре</w:t>
                  </w:r>
                  <w:r w:rsidRPr="00047E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  <w:lang w:eastAsia="ar-SA"/>
                    </w:rPr>
                    <w:t>д</w:t>
                  </w:r>
                  <w:r w:rsidRPr="00047E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  <w:t>мет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425"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5 </w:t>
                  </w:r>
                  <w:r w:rsidRPr="00047E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lang w:eastAsia="ar-SA"/>
                    </w:rPr>
                    <w:t>к</w:t>
                  </w:r>
                  <w:r w:rsidRPr="00047E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  <w:t>ласс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425"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  <w:t>Сроки</w:t>
                  </w:r>
                </w:p>
              </w:tc>
            </w:tr>
            <w:tr w:rsidR="00F46202" w:rsidRPr="00047E99" w:rsidTr="00D44409">
              <w:trPr>
                <w:gridAfter w:val="3"/>
                <w:wAfter w:w="3224" w:type="dxa"/>
                <w:cantSplit/>
                <w:trHeight w:hRule="exact" w:val="730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0"/>
                      <w:szCs w:val="20"/>
                      <w:lang w:eastAsia="ar-SA"/>
                    </w:rPr>
                    <w:t>у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кий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язык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з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0"/>
                      <w:szCs w:val="20"/>
                      <w:lang w:eastAsia="ar-SA"/>
                    </w:rPr>
                    <w:t>у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льт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ты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В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ПР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, 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п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да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ч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-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д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и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к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н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 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 xml:space="preserve"> г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рам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ма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тиче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ким з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д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н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и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м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15.03.2023г-19.05.2023г.</w:t>
                  </w:r>
                </w:p>
              </w:tc>
            </w:tr>
            <w:tr w:rsidR="00F46202" w:rsidRPr="00047E99" w:rsidTr="00D44409">
              <w:trPr>
                <w:gridAfter w:val="3"/>
                <w:wAfter w:w="3224" w:type="dxa"/>
                <w:cantSplit/>
                <w:trHeight w:hRule="exact" w:val="417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Л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и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тер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0"/>
                      <w:szCs w:val="20"/>
                      <w:lang w:eastAsia="ar-SA"/>
                    </w:rPr>
                    <w:t>у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ра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gridAfter w:val="3"/>
                <w:wAfter w:w="3224" w:type="dxa"/>
                <w:cantSplit/>
                <w:trHeight w:hRule="exact" w:val="641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110" w:right="38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Ин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0"/>
                      <w:szCs w:val="20"/>
                      <w:lang w:eastAsia="ar-SA"/>
                    </w:rPr>
                    <w:t>о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н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н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ы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й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язык (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немецкий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gridAfter w:val="3"/>
                <w:wAfter w:w="3224" w:type="dxa"/>
                <w:cantSplit/>
                <w:trHeight w:hRule="exact" w:val="995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М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м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и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к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а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з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0"/>
                      <w:szCs w:val="20"/>
                      <w:lang w:eastAsia="ar-SA"/>
                    </w:rPr>
                    <w:t>у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льт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ты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В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ПР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, 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п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да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ч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-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д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и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к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н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 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 xml:space="preserve"> г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рам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ма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тиче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ким з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д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н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и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м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gridAfter w:val="3"/>
                <w:wAfter w:w="3224" w:type="dxa"/>
                <w:cantSplit/>
                <w:trHeight w:hRule="exact" w:val="839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И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0"/>
                      <w:szCs w:val="20"/>
                      <w:lang w:eastAsia="ar-SA"/>
                    </w:rPr>
                    <w:t>о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рия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**</w:t>
                  </w:r>
                </w:p>
                <w:p w:rsidR="00F46202" w:rsidRPr="00047E99" w:rsidRDefault="00F46202" w:rsidP="00D4440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0"/>
                      <w:szCs w:val="20"/>
                      <w:lang w:eastAsia="ar-SA"/>
                    </w:rPr>
                    <w:t>з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0"/>
                      <w:szCs w:val="20"/>
                      <w:lang w:eastAsia="ar-SA"/>
                    </w:rPr>
                    <w:t>у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льт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ты В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П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,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п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да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ч</w:t>
                  </w:r>
                  <w:proofErr w:type="gramStart"/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-</w:t>
                  </w:r>
                  <w:proofErr w:type="gramEnd"/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 xml:space="preserve"> тест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gridAfter w:val="3"/>
                <w:wAfter w:w="3224" w:type="dxa"/>
                <w:cantSplit/>
                <w:trHeight w:hRule="exact" w:val="841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Ге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0"/>
                      <w:szCs w:val="20"/>
                      <w:lang w:eastAsia="ar-SA"/>
                    </w:rPr>
                    <w:t>о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графия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**</w:t>
                  </w:r>
                </w:p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0"/>
                      <w:szCs w:val="20"/>
                      <w:lang w:eastAsia="ar-SA"/>
                    </w:rPr>
                    <w:t>з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0"/>
                      <w:szCs w:val="20"/>
                      <w:lang w:eastAsia="ar-SA"/>
                    </w:rPr>
                    <w:t>у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льт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ты В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П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,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п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да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ч</w:t>
                  </w:r>
                  <w:proofErr w:type="gramStart"/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-</w:t>
                  </w:r>
                  <w:proofErr w:type="gramEnd"/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 xml:space="preserve"> тест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gridAfter w:val="3"/>
                <w:wAfter w:w="3224" w:type="dxa"/>
                <w:cantSplit/>
                <w:trHeight w:hRule="exact" w:val="699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Биология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**</w:t>
                  </w:r>
                </w:p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0"/>
                      <w:szCs w:val="20"/>
                      <w:lang w:eastAsia="ar-SA"/>
                    </w:rPr>
                    <w:t>з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0"/>
                      <w:szCs w:val="20"/>
                      <w:lang w:eastAsia="ar-SA"/>
                    </w:rPr>
                    <w:t>у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льт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ты В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П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,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п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р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ес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да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ч</w:t>
                  </w:r>
                  <w:proofErr w:type="gramStart"/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а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-</w:t>
                  </w:r>
                  <w:proofErr w:type="gramEnd"/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 xml:space="preserve"> тест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gridAfter w:val="3"/>
                <w:wAfter w:w="3224" w:type="dxa"/>
                <w:cantSplit/>
                <w:trHeight w:hRule="exact" w:val="699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Изобразительное искусство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cantSplit/>
                <w:trHeight w:hRule="exact" w:val="571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Музыка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            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5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cantSplit/>
                <w:trHeight w:hRule="exact" w:val="855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Технология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            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5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cantSplit/>
                <w:trHeight w:hRule="exact" w:val="569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             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5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cantSplit/>
                <w:trHeight w:hRule="exact" w:val="563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Мир информатики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110" w:right="9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left="5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cantSplit/>
                <w:trHeight w:hRule="exact" w:val="631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Основы сельского хозяйства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5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cantSplit/>
                <w:trHeight w:hRule="exact" w:val="560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37" w:lineRule="auto"/>
                    <w:ind w:left="110" w:right="58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Финансовая грамотность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left="5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0" w:after="0"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cantSplit/>
                <w:trHeight w:hRule="exact" w:val="521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Т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eastAsia="ar-SA"/>
                    </w:rPr>
                    <w:t>е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х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  <w:lang w:eastAsia="ar-SA"/>
                    </w:rPr>
                    <w:t>н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0"/>
                      <w:szCs w:val="20"/>
                      <w:lang w:eastAsia="ar-SA"/>
                    </w:rPr>
                    <w:t>о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л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0"/>
                      <w:szCs w:val="20"/>
                      <w:lang w:eastAsia="ar-SA"/>
                    </w:rPr>
                    <w:t>о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г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eastAsia="ar-SA"/>
                    </w:rPr>
                    <w:t>и</w:t>
                  </w: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я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*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5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</w:tr>
            <w:tr w:rsidR="00F46202" w:rsidRPr="00047E99" w:rsidTr="00D44409">
              <w:trPr>
                <w:cantSplit/>
                <w:trHeight w:hRule="exact" w:val="521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Юный садовод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проект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5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F46202" w:rsidRPr="00047E99" w:rsidTr="00D44409">
              <w:trPr>
                <w:cantSplit/>
                <w:trHeight w:hRule="exact" w:val="521"/>
              </w:trPr>
              <w:tc>
                <w:tcPr>
                  <w:tcW w:w="3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110" w:right="-20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  <w:lang w:eastAsia="ar-SA"/>
                    </w:rPr>
                    <w:t>Шашки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соревнования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47E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15.03.2023г-19.05.2023г.</w:t>
                  </w:r>
                  <w:bookmarkStart w:id="0" w:name="_GoBack"/>
                  <w:bookmarkEnd w:id="0"/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202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755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left="510"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6202" w:rsidRPr="00047E99" w:rsidRDefault="00F46202" w:rsidP="00D44409">
                  <w:pPr>
                    <w:widowControl w:val="0"/>
                    <w:suppressAutoHyphens/>
                    <w:spacing w:before="11" w:after="0" w:line="237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F46202" w:rsidRDefault="00F46202" w:rsidP="00D44409">
            <w:pPr>
              <w:suppressAutoHyphens/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F46202" w:rsidRDefault="00F46202" w:rsidP="00D44409">
            <w:pPr>
              <w:suppressAutoHyphens/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F46202" w:rsidRDefault="00F46202" w:rsidP="00D44409">
            <w:pPr>
              <w:suppressAutoHyphens/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F46202" w:rsidRDefault="00F46202" w:rsidP="00D44409">
            <w:pPr>
              <w:suppressAutoHyphens/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F46202" w:rsidRDefault="00F46202" w:rsidP="00D44409">
            <w:pPr>
              <w:suppressAutoHyphens/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F46202" w:rsidRPr="00047E99" w:rsidRDefault="00F46202" w:rsidP="00D44409">
            <w:pPr>
              <w:suppressAutoHyphens/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F46202" w:rsidRPr="00047E99" w:rsidRDefault="00F46202" w:rsidP="00D44409">
            <w:pPr>
              <w:widowControl w:val="0"/>
              <w:suppressAutoHyphens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36"/>
                <w:szCs w:val="36"/>
                <w:lang w:eastAsia="ar-SA"/>
              </w:rPr>
              <w:t>*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ar-SA"/>
              </w:rPr>
              <w:t>-</w:t>
            </w:r>
            <w:r w:rsidRPr="00047E99">
              <w:rPr>
                <w:rFonts w:ascii="Times New Roman" w:eastAsia="Times New Roman" w:hAnsi="Times New Roman" w:cs="Times New Roman"/>
                <w:color w:val="000000"/>
                <w:spacing w:val="-1"/>
                <w:sz w:val="36"/>
                <w:szCs w:val="36"/>
                <w:lang w:eastAsia="ar-SA"/>
              </w:rPr>
              <w:t xml:space="preserve"> 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Уч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ar-SA"/>
              </w:rPr>
              <w:t>е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т</w:t>
            </w:r>
            <w:r w:rsidRPr="00047E9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ar-SA"/>
              </w:rPr>
              <w:t xml:space="preserve"> 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  <w:lang w:eastAsia="ar-SA"/>
              </w:rPr>
              <w:t>т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  <w:lang w:eastAsia="ar-SA"/>
              </w:rPr>
              <w:t>е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кущих</w:t>
            </w:r>
            <w:r w:rsidRPr="00047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обра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  <w:lang w:eastAsia="ar-SA"/>
              </w:rPr>
              <w:t>з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ов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ar-SA"/>
              </w:rPr>
              <w:t>а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  <w:lang w:eastAsia="ar-SA"/>
              </w:rPr>
              <w:t>т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ar-SA"/>
              </w:rPr>
              <w:t>е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ar-SA"/>
              </w:rPr>
              <w:t>л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ar-SA"/>
              </w:rPr>
              <w:t>ьн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ых</w:t>
            </w:r>
            <w:r w:rsidRPr="00047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р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  <w:lang w:eastAsia="ar-SA"/>
              </w:rPr>
              <w:t>ез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ar-SA"/>
              </w:rPr>
              <w:t>у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л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  <w:lang w:eastAsia="ar-SA"/>
              </w:rPr>
              <w:t>ь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ar-SA"/>
              </w:rPr>
              <w:t>т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ar-SA"/>
              </w:rPr>
              <w:t>а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  <w:lang w:eastAsia="ar-SA"/>
              </w:rPr>
              <w:t>т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ar-SA"/>
              </w:rPr>
              <w:t>о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в</w:t>
            </w:r>
          </w:p>
          <w:p w:rsidR="00F46202" w:rsidRPr="00047E99" w:rsidRDefault="00F46202" w:rsidP="00D44409">
            <w:pPr>
              <w:suppressAutoHyphens/>
              <w:spacing w:after="31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36"/>
                <w:szCs w:val="36"/>
                <w:lang w:eastAsia="ar-SA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- ВПР в 5 классе 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 проводятся для каждого класса по двум предметам на основе случайного выбора. В случае не выбора предмета, будут учитываться 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  <w:lang w:eastAsia="ar-SA"/>
              </w:rPr>
              <w:t>т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  <w:lang w:eastAsia="ar-SA"/>
              </w:rPr>
              <w:t>е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кущие</w:t>
            </w:r>
            <w:r w:rsidRPr="00047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обра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  <w:lang w:eastAsia="ar-SA"/>
              </w:rPr>
              <w:t>з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ов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ar-SA"/>
              </w:rPr>
              <w:t>а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  <w:lang w:eastAsia="ar-SA"/>
              </w:rPr>
              <w:t>т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ar-SA"/>
              </w:rPr>
              <w:t>е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ar-SA"/>
              </w:rPr>
              <w:t>л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ar-SA"/>
              </w:rPr>
              <w:t>ьн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ые р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  <w:lang w:eastAsia="ar-SA"/>
              </w:rPr>
              <w:t>ез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ar-SA"/>
              </w:rPr>
              <w:t>у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л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  <w:lang w:eastAsia="ar-SA"/>
              </w:rPr>
              <w:t>ь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ar-SA"/>
              </w:rPr>
              <w:t>т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ar-SA"/>
              </w:rPr>
              <w:t>а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  <w:lang w:eastAsia="ar-SA"/>
              </w:rPr>
              <w:t>т</w:t>
            </w:r>
            <w:r w:rsidRPr="00047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ar-SA"/>
              </w:rPr>
              <w:t>ы.</w:t>
            </w:r>
          </w:p>
          <w:p w:rsidR="00F46202" w:rsidRPr="00047E99" w:rsidRDefault="00F46202" w:rsidP="00D44409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46202" w:rsidRPr="004F3DF2" w:rsidRDefault="00F46202" w:rsidP="00D444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6202" w:rsidRPr="004F3DF2" w:rsidTr="00F46202">
        <w:trPr>
          <w:tblCellSpacing w:w="15" w:type="dxa"/>
        </w:trPr>
        <w:tc>
          <w:tcPr>
            <w:tcW w:w="4931" w:type="pct"/>
            <w:vMerge w:val="restart"/>
            <w:vAlign w:val="center"/>
          </w:tcPr>
          <w:p w:rsidR="00F46202" w:rsidRPr="004F3DF2" w:rsidRDefault="00F46202" w:rsidP="00D4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02" w:rsidRPr="004F3DF2" w:rsidTr="00F46202">
        <w:trPr>
          <w:tblCellSpacing w:w="15" w:type="dxa"/>
        </w:trPr>
        <w:tc>
          <w:tcPr>
            <w:tcW w:w="4931" w:type="pct"/>
            <w:vMerge/>
            <w:vAlign w:val="center"/>
          </w:tcPr>
          <w:p w:rsidR="00F46202" w:rsidRPr="004F3DF2" w:rsidRDefault="00F46202" w:rsidP="00D4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02" w:rsidRPr="004F3DF2" w:rsidTr="00F46202">
        <w:trPr>
          <w:tblCellSpacing w:w="15" w:type="dxa"/>
        </w:trPr>
        <w:tc>
          <w:tcPr>
            <w:tcW w:w="4931" w:type="pct"/>
            <w:vMerge w:val="restart"/>
            <w:vAlign w:val="center"/>
          </w:tcPr>
          <w:p w:rsidR="00F46202" w:rsidRPr="004F3DF2" w:rsidRDefault="00F46202" w:rsidP="00D4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02" w:rsidRPr="004F3DF2" w:rsidTr="00F46202">
        <w:trPr>
          <w:tblCellSpacing w:w="15" w:type="dxa"/>
        </w:trPr>
        <w:tc>
          <w:tcPr>
            <w:tcW w:w="4931" w:type="pct"/>
            <w:vMerge/>
            <w:vAlign w:val="center"/>
          </w:tcPr>
          <w:p w:rsidR="00F46202" w:rsidRPr="004F3DF2" w:rsidRDefault="00F46202" w:rsidP="00D4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02" w:rsidRPr="004F3DF2" w:rsidTr="00F46202">
        <w:trPr>
          <w:tblCellSpacing w:w="15" w:type="dxa"/>
        </w:trPr>
        <w:tc>
          <w:tcPr>
            <w:tcW w:w="4931" w:type="pct"/>
            <w:vMerge w:val="restart"/>
            <w:vAlign w:val="center"/>
          </w:tcPr>
          <w:p w:rsidR="00F46202" w:rsidRPr="004F3DF2" w:rsidRDefault="00F46202" w:rsidP="00D4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F46202" w:rsidRPr="004F3DF2" w:rsidRDefault="00F46202" w:rsidP="00D44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202" w:rsidRPr="00696DD4" w:rsidRDefault="00F46202" w:rsidP="00F462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                                  </w:t>
      </w:r>
      <w:r w:rsidRPr="00696DD4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Учебный план основного общего образования (5 класс)</w:t>
      </w:r>
    </w:p>
    <w:p w:rsidR="00F46202" w:rsidRPr="00696DD4" w:rsidRDefault="00F46202" w:rsidP="00F4620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6DD4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для 5-дневной учебной недели </w:t>
      </w:r>
      <w:r w:rsidRPr="00696D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соответствии с требованиями ФГОС основного общего образования, утвержденного приказом Министерства просвещения Российской Федерации от 31.05.2021 № 287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Pr="00696D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2022-2023 учебный год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).</w:t>
      </w:r>
    </w:p>
    <w:p w:rsidR="00F46202" w:rsidRPr="00696DD4" w:rsidRDefault="00F46202" w:rsidP="00F4620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2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2977"/>
        <w:gridCol w:w="3404"/>
        <w:gridCol w:w="1277"/>
      </w:tblGrid>
      <w:tr w:rsidR="00F46202" w:rsidRPr="00696DD4" w:rsidTr="00D44409">
        <w:trPr>
          <w:trHeight w:val="42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F46202" w:rsidRPr="00696DD4" w:rsidRDefault="00F46202" w:rsidP="00D44409">
            <w:pPr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:rsidR="00F46202" w:rsidRPr="00696DD4" w:rsidRDefault="00F46202" w:rsidP="00D44409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6DD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4"/>
                <w:sz w:val="18"/>
                <w:szCs w:val="18"/>
                <w:lang w:eastAsia="ru-RU"/>
              </w:rPr>
              <w:t xml:space="preserve">Учебные предметы, </w:t>
            </w:r>
            <w:r w:rsidRPr="00696DD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4"/>
                <w:sz w:val="18"/>
                <w:szCs w:val="18"/>
                <w:lang w:eastAsia="ru-RU"/>
              </w:rPr>
              <w:br/>
              <w:t>курсы</w:t>
            </w:r>
            <w:r w:rsidRPr="0069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46202" w:rsidRPr="00696DD4" w:rsidRDefault="00F46202" w:rsidP="00D44409">
            <w:pPr>
              <w:autoSpaceDE w:val="0"/>
              <w:autoSpaceDN w:val="0"/>
              <w:adjustRightInd w:val="0"/>
              <w:spacing w:after="0" w:line="200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F46202" w:rsidRPr="00696DD4" w:rsidRDefault="00F46202" w:rsidP="00D44409">
            <w:pPr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6D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202" w:rsidRPr="00696DD4" w:rsidRDefault="00F46202" w:rsidP="00D44409">
            <w:pPr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46202" w:rsidRPr="00696DD4" w:rsidTr="00D44409">
        <w:trPr>
          <w:trHeight w:val="425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02" w:rsidRPr="00696DD4" w:rsidRDefault="00F46202" w:rsidP="00D4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02" w:rsidRPr="00696DD4" w:rsidRDefault="00F46202" w:rsidP="00D4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48DD4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F46202" w:rsidRPr="00696DD4" w:rsidRDefault="00F46202" w:rsidP="00D44409">
            <w:pPr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F46202" w:rsidRPr="00696DD4" w:rsidRDefault="00F46202" w:rsidP="00D44409">
            <w:pPr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6D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F46202" w:rsidRPr="00696DD4" w:rsidTr="00D44409">
        <w:trPr>
          <w:gridAfter w:val="1"/>
          <w:wAfter w:w="1276" w:type="dxa"/>
          <w:trHeight w:val="335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6202" w:rsidRPr="00696DD4" w:rsidRDefault="00F46202" w:rsidP="00D4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02" w:rsidRPr="00696DD4" w:rsidTr="00D44409">
        <w:trPr>
          <w:trHeight w:val="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02" w:rsidRPr="00696DD4" w:rsidRDefault="00F46202" w:rsidP="00D444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F46202" w:rsidRPr="00696DD4" w:rsidTr="00D44409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F46202" w:rsidRPr="00696DD4" w:rsidTr="00D44409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 xml:space="preserve">Математика </w:t>
            </w:r>
            <w:r w:rsidRPr="00696DD4">
              <w:rPr>
                <w:rFonts w:ascii="Times New Roman" w:eastAsia="Calibri" w:hAnsi="Times New Roman" w:cs="Times New Roman"/>
                <w:lang w:eastAsia="ru-RU"/>
              </w:rPr>
              <w:br/>
              <w:t>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F46202" w:rsidRPr="00696DD4" w:rsidTr="00D44409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F46202" w:rsidRPr="00696DD4" w:rsidTr="00D44409">
        <w:trPr>
          <w:trHeight w:val="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46202" w:rsidRPr="00696DD4" w:rsidTr="00D44409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202" w:rsidRPr="00696DD4" w:rsidRDefault="00F46202" w:rsidP="00D444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96DD4">
              <w:rPr>
                <w:rFonts w:ascii="Times New Roman" w:eastAsia="Calibri" w:hAnsi="Times New Roman" w:cs="Times New Roman"/>
                <w:lang w:eastAsia="ru-RU"/>
              </w:rPr>
              <w:t>Естественно-научные</w:t>
            </w:r>
            <w:proofErr w:type="gramEnd"/>
            <w:r w:rsidRPr="00696DD4">
              <w:rPr>
                <w:rFonts w:ascii="Times New Roman" w:eastAsia="Calibri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46202" w:rsidRPr="00696DD4" w:rsidTr="00D44409">
        <w:trPr>
          <w:trHeight w:val="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46202" w:rsidRPr="00696DD4" w:rsidTr="00D44409">
        <w:trPr>
          <w:trHeight w:val="232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02" w:rsidRPr="00696DD4" w:rsidRDefault="00F46202" w:rsidP="00D444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46202" w:rsidRPr="00696DD4" w:rsidTr="00D44409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46202" w:rsidRPr="00696DD4" w:rsidTr="00D44409">
        <w:trPr>
          <w:trHeight w:val="4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 xml:space="preserve">Физическая культура и основы безопасности жизнедеятельности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color w:val="1F386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color w:val="1F3864"/>
                <w:lang w:eastAsia="ru-RU"/>
              </w:rPr>
              <w:t>Основы сельского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color w:val="1F3864"/>
                <w:lang w:eastAsia="ru-RU"/>
              </w:rPr>
              <w:t>Финансовая грамотность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F3864"/>
                <w:lang w:eastAsia="ru-RU"/>
              </w:rPr>
              <w:t>Мир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Учебные 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Всего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986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 xml:space="preserve">Рекомендуемая недельная нагрузка </w:t>
            </w:r>
            <w:r w:rsidRPr="00696DD4">
              <w:rPr>
                <w:rFonts w:ascii="Times New Roman" w:eastAsia="Calibri" w:hAnsi="Times New Roman" w:cs="Times New Roman"/>
                <w:lang w:eastAsia="ru-RU"/>
              </w:rPr>
              <w:br/>
              <w:t>(при 5-дневной неделе)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</w:tr>
      <w:tr w:rsidR="00F46202" w:rsidRPr="00696DD4" w:rsidTr="00D44409">
        <w:trPr>
          <w:trHeight w:val="6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96DD4">
              <w:rPr>
                <w:rFonts w:ascii="Times New Roman" w:eastAsia="Calibri" w:hAnsi="Times New Roman" w:cs="Times New Roman"/>
                <w:lang w:eastAsia="ru-RU"/>
              </w:rPr>
              <w:t xml:space="preserve">Максимально допустимая недельная нагрузка (при 5-дневной неделе) в соответствии с действующими с правилами </w:t>
            </w:r>
            <w:proofErr w:type="spellStart"/>
            <w:r w:rsidRPr="00696DD4">
              <w:rPr>
                <w:rFonts w:ascii="Times New Roman" w:eastAsia="Calibri" w:hAnsi="Times New Roman" w:cs="Times New Roman"/>
                <w:lang w:eastAsia="ru-RU"/>
              </w:rPr>
              <w:t>САНпин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F46202" w:rsidRPr="00696DD4" w:rsidRDefault="00F46202" w:rsidP="00D4440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96DD4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</w:tr>
    </w:tbl>
    <w:p w:rsidR="00BC56BB" w:rsidRDefault="00BC56BB"/>
    <w:sectPr w:rsidR="00BC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62B"/>
    <w:multiLevelType w:val="multilevel"/>
    <w:tmpl w:val="48A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40946"/>
    <w:multiLevelType w:val="multilevel"/>
    <w:tmpl w:val="D128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22149"/>
    <w:multiLevelType w:val="multilevel"/>
    <w:tmpl w:val="3A0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4E"/>
    <w:rsid w:val="00AC054E"/>
    <w:rsid w:val="00BC56BB"/>
    <w:rsid w:val="00F4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2022-10-21T08:53:00Z</dcterms:created>
  <dcterms:modified xsi:type="dcterms:W3CDTF">2022-10-21T08:57:00Z</dcterms:modified>
</cp:coreProperties>
</file>